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16</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Cinco (5)</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color w:val="000000"/>
              </w:rPr>
            </w:pPr>
            <w:r w:rsidDel="00000000" w:rsidR="00000000" w:rsidRPr="00000000">
              <w:rPr>
                <w:rFonts w:ascii="Arial" w:cs="Arial" w:eastAsia="Arial" w:hAnsi="Arial"/>
                <w:color w:val="000000"/>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color w:val="000000"/>
              </w:rPr>
            </w:pPr>
            <w:r w:rsidDel="00000000" w:rsidR="00000000" w:rsidRPr="00000000">
              <w:rPr>
                <w:rFonts w:ascii="Arial" w:cs="Arial" w:eastAsia="Arial" w:hAnsi="Arial"/>
                <w:color w:val="000000"/>
                <w:rtl w:val="0"/>
              </w:rPr>
              <w:t xml:space="preserve">Quien Ejerza la Supervisión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jc w:val="both"/>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F">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0">
            <w:pPr>
              <w:spacing w:after="0" w:lineRule="auto"/>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3. Brindar apoyo técnico a las entidades territoriales en la elaboración de proyectos en materia ambiental.</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4. Resolver las peticiones, quejas, reclamos y denuncias – PQRD que sean de competencia de la Subdirección de Gestión Ambiental de manera oportuna, eficiente y eficaz.</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5.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6.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7. 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8. Mantener actualizados y/o entregar la información requerida por los sistemas de información internos y externos que establezca el Gobierno y la Corporación. </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9.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10. Acompañar a la Entidad a las reuniones de los consejos, juntas, comités cuando sea convocado o delegado.</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11.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12.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13.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C">
            <w:pPr>
              <w:spacing w:after="0" w:lineRule="auto"/>
              <w:rPr>
                <w:rFonts w:ascii="Arial" w:cs="Arial" w:eastAsia="Arial" w:hAnsi="Arial"/>
              </w:rPr>
            </w:pPr>
            <w:r w:rsidDel="00000000" w:rsidR="00000000" w:rsidRPr="00000000">
              <w:rPr>
                <w:rFonts w:ascii="Arial" w:cs="Arial" w:eastAsia="Arial" w:hAnsi="Arial"/>
                <w:rtl w:val="0"/>
              </w:rPr>
              <w:t xml:space="preserve">14. Las demás funciones asignadas por la autoridad competente, de acuerdo con el nivel, la naturaleza y el área de desempeño del cargo. </w:t>
            </w:r>
          </w:p>
          <w:p w:rsidR="00000000" w:rsidDel="00000000" w:rsidP="00000000" w:rsidRDefault="00000000" w:rsidRPr="00000000" w14:paraId="0000004D">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6">
            <w:pP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D">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E">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2">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63">
            <w:pPr>
              <w:spacing w:after="0" w:lineRule="auto"/>
              <w:ind w:left="360" w:firstLine="0"/>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1"/>
        </w:trPr>
        <w:tc>
          <w:tcPr>
            <w:gridSpan w:val="3"/>
            <w:tcBorders>
              <w:top w:color="000000" w:space="0" w:sz="24" w:val="single"/>
            </w:tcBorders>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6F">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1"/>
        </w:trPr>
        <w:tc>
          <w:tcPr>
            <w:gridSpan w:val="3"/>
            <w:tcBorders>
              <w:bottom w:color="000000" w:space="0" w:sz="24" w:val="single"/>
            </w:tcBorders>
          </w:tcPr>
          <w:p w:rsidR="00000000" w:rsidDel="00000000" w:rsidP="00000000" w:rsidRDefault="00000000" w:rsidRPr="00000000" w14:paraId="00000070">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w:t>
            </w:r>
          </w:p>
          <w:p w:rsidR="00000000" w:rsidDel="00000000" w:rsidP="00000000" w:rsidRDefault="00000000" w:rsidRPr="00000000" w14:paraId="00000071">
            <w:pPr>
              <w:spacing w:after="0" w:before="28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w:t>
            </w:r>
          </w:p>
          <w:p w:rsidR="00000000" w:rsidDel="00000000" w:rsidP="00000000" w:rsidRDefault="00000000" w:rsidRPr="00000000" w14:paraId="00000072">
            <w:pPr>
              <w:spacing w:after="0" w:before="28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tc>
        <w:tc>
          <w:tcPr>
            <w:tcBorders>
              <w:bottom w:color="000000" w:space="0" w:sz="24" w:val="single"/>
            </w:tcBorders>
            <w:vAlign w:val="center"/>
          </w:tcPr>
          <w:p w:rsidR="00000000" w:rsidDel="00000000" w:rsidP="00000000" w:rsidRDefault="00000000" w:rsidRPr="00000000" w14:paraId="00000075">
            <w:pPr>
              <w:spacing w:after="0" w:lineRule="auto"/>
              <w:ind w:left="43" w:firstLine="0"/>
              <w:rPr>
                <w:rFonts w:ascii="Arial" w:cs="Arial" w:eastAsia="Arial" w:hAnsi="Arial"/>
              </w:rPr>
            </w:pPr>
            <w:r w:rsidDel="00000000" w:rsidR="00000000" w:rsidRPr="00000000">
              <w:rPr>
                <w:rFonts w:ascii="Arial" w:cs="Arial" w:eastAsia="Arial" w:hAnsi="Arial"/>
                <w:rtl w:val="0"/>
              </w:rPr>
              <w:t xml:space="preserve">Diecinueve (19)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6">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7">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7E">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7F">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w:t>
            </w:r>
          </w:p>
          <w:p w:rsidR="00000000" w:rsidDel="00000000" w:rsidP="00000000" w:rsidRDefault="00000000" w:rsidRPr="00000000" w14:paraId="00000080">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p w:rsidR="00000000" w:rsidDel="00000000" w:rsidP="00000000" w:rsidRDefault="00000000" w:rsidRPr="00000000" w14:paraId="00000081">
            <w:pPr>
              <w:spacing w:after="0" w:lineRule="auto"/>
              <w:rPr>
                <w:rFonts w:ascii="Arial" w:cs="Arial" w:eastAsia="Arial" w:hAnsi="Arial"/>
              </w:rPr>
            </w:pPr>
            <w:r w:rsidDel="00000000" w:rsidR="00000000" w:rsidRPr="00000000">
              <w:rPr>
                <w:rFonts w:ascii="Arial" w:cs="Arial" w:eastAsia="Arial" w:hAnsi="Arial"/>
                <w:rtl w:val="0"/>
              </w:rPr>
              <w:t xml:space="preserve"> </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8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4">
            <w:pPr>
              <w:spacing w:after="0" w:lineRule="auto"/>
              <w:rPr>
                <w:rFonts w:ascii="Arial" w:cs="Arial" w:eastAsia="Arial" w:hAnsi="Arial"/>
              </w:rPr>
            </w:pPr>
            <w:r w:rsidDel="00000000" w:rsidR="00000000" w:rsidRPr="00000000">
              <w:rPr>
                <w:rFonts w:ascii="Arial" w:cs="Arial" w:eastAsia="Arial" w:hAnsi="Arial"/>
                <w:rtl w:val="0"/>
              </w:rPr>
              <w:t xml:space="preserve">Cuarenta y tres (43) meses de experiencia de experiencia profesional.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6">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7">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rHeight w:val="24" w:hRule="atLeast"/>
          <w:tblHeader w:val="0"/>
        </w:trPr>
        <w:tc>
          <w:tcPr>
            <w:gridSpan w:val="3"/>
            <w:tcBorders>
              <w:top w:color="000000" w:space="0" w:sz="24" w:val="single"/>
            </w:tcBorders>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tcBorders>
          </w:tcPr>
          <w:p w:rsidR="00000000" w:rsidDel="00000000" w:rsidP="00000000" w:rsidRDefault="00000000" w:rsidRPr="00000000" w14:paraId="0000008F">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0">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rHeight w:val="24" w:hRule="atLeast"/>
          <w:tblHeader w:val="0"/>
        </w:trPr>
        <w:tc>
          <w:tcPr>
            <w:gridSpan w:val="3"/>
            <w:tcBorders>
              <w:top w:color="000000" w:space="0" w:sz="24" w:val="single"/>
            </w:tcBorders>
          </w:tcPr>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24" w:val="single"/>
            </w:tcBorders>
          </w:tcPr>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7">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0">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3235C1"/>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3235C1"/>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9k55br7t6frsrPiD8DtlIrw/ZQ==">AMUW2mUKA6CjygtduWzQ8a3mEob6Zmenw0qrLTllGnUMe0NMuehCjk/YSInKdFRWHltq6ly+NeeniFRUC0MMx6Ql9t5CwDFSNGw+B7P+AplrvW36ttA7O+w=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2022-01-22T01:34:00Z</dcterms:created>
  <dc:creator>LizethP</dc:creator>
</cp:coreProperties>
</file>