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00.0" w:type="dxa"/>
        <w:jc w:val="left"/>
        <w:tblInd w:w="-265.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930"/>
        <w:gridCol w:w="570"/>
        <w:gridCol w:w="105"/>
        <w:gridCol w:w="4890"/>
        <w:gridCol w:w="105"/>
        <w:tblGridChange w:id="0">
          <w:tblGrid>
            <w:gridCol w:w="3930"/>
            <w:gridCol w:w="570"/>
            <w:gridCol w:w="105"/>
            <w:gridCol w:w="4890"/>
            <w:gridCol w:w="105"/>
          </w:tblGrid>
        </w:tblGridChange>
      </w:tblGrid>
      <w:tr>
        <w:trPr>
          <w:cantSplit w:val="0"/>
          <w:tblHeader w:val="0"/>
        </w:trPr>
        <w:tc>
          <w:tcPr>
            <w:gridSpan w:val="5"/>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4"/>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C">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4"/>
          </w:tcPr>
          <w:p w:rsidR="00000000" w:rsidDel="00000000" w:rsidP="00000000" w:rsidRDefault="00000000" w:rsidRPr="00000000" w14:paraId="0000000D">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p w:rsidR="00000000" w:rsidDel="00000000" w:rsidP="00000000" w:rsidRDefault="00000000" w:rsidRPr="00000000" w14:paraId="00000011">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4"/>
          </w:tcPr>
          <w:p w:rsidR="00000000" w:rsidDel="00000000" w:rsidP="00000000" w:rsidRDefault="00000000" w:rsidRPr="00000000" w14:paraId="00000012">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6">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4"/>
          </w:tcPr>
          <w:p w:rsidR="00000000" w:rsidDel="00000000" w:rsidP="00000000" w:rsidRDefault="00000000" w:rsidRPr="00000000" w14:paraId="00000017">
            <w:pPr>
              <w:spacing w:after="0" w:lineRule="auto"/>
              <w:rPr>
                <w:rFonts w:ascii="Arial" w:cs="Arial" w:eastAsia="Arial" w:hAnsi="Arial"/>
              </w:rPr>
            </w:pPr>
            <w:r w:rsidDel="00000000" w:rsidR="00000000" w:rsidRPr="00000000">
              <w:rPr>
                <w:rFonts w:ascii="Arial" w:cs="Arial" w:eastAsia="Arial" w:hAnsi="Arial"/>
                <w:rtl w:val="0"/>
              </w:rPr>
              <w:t xml:space="preserve">18</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4"/>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Cuatro (4)</w:t>
            </w:r>
          </w:p>
        </w:tc>
      </w:tr>
      <w:tr>
        <w:trPr>
          <w:cantSplit w:val="0"/>
          <w:tblHeader w:val="1"/>
        </w:trPr>
        <w:tc>
          <w:tcPr/>
          <w:p w:rsidR="00000000" w:rsidDel="00000000" w:rsidP="00000000" w:rsidRDefault="00000000" w:rsidRPr="00000000" w14:paraId="00000020">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4"/>
          </w:tcPr>
          <w:p w:rsidR="00000000" w:rsidDel="00000000" w:rsidP="00000000" w:rsidRDefault="00000000" w:rsidRPr="00000000" w14:paraId="00000021">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 </w:t>
            </w:r>
          </w:p>
        </w:tc>
      </w:tr>
      <w:tr>
        <w:trPr>
          <w:cantSplit w:val="0"/>
          <w:tblHeader w:val="1"/>
        </w:trPr>
        <w:tc>
          <w:tcPr>
            <w:tcBorders>
              <w:bottom w:color="000000" w:space="0" w:sz="6" w:val="single"/>
            </w:tcBorders>
          </w:tcPr>
          <w:p w:rsidR="00000000" w:rsidDel="00000000" w:rsidP="00000000" w:rsidRDefault="00000000" w:rsidRPr="00000000" w14:paraId="00000025">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4"/>
            <w:tcBorders>
              <w:bottom w:color="000000" w:space="0" w:sz="6" w:val="single"/>
            </w:tcBorders>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bottom w:color="000000" w:space="0" w:sz="4" w:val="single"/>
            </w:tcBorders>
          </w:tcPr>
          <w:p w:rsidR="00000000" w:rsidDel="00000000" w:rsidP="00000000" w:rsidRDefault="00000000" w:rsidRPr="00000000" w14:paraId="0000002A">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4"/>
            <w:tcBorders>
              <w:bottom w:color="000000" w:space="0" w:sz="4" w:val="single"/>
            </w:tcBorders>
          </w:tcPr>
          <w:p w:rsidR="00000000" w:rsidDel="00000000" w:rsidP="00000000" w:rsidRDefault="00000000" w:rsidRPr="00000000" w14:paraId="0000002B">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F">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0">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5">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36">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OFICINA DE PLANEACIÓN</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B">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C">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5"/>
            <w:tcBorders>
              <w:top w:color="000000" w:space="0" w:sz="24" w:val="single"/>
              <w:bottom w:color="000000" w:space="0" w:sz="24" w:val="single"/>
            </w:tcBorders>
          </w:tcPr>
          <w:p w:rsidR="00000000" w:rsidDel="00000000" w:rsidP="00000000" w:rsidRDefault="00000000" w:rsidRPr="00000000" w14:paraId="0000004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Implementar estrategias que conduzcan a garantizar la inversión y la ejecución de los proyectos, según las políticas gubernamentales y el plan de acción institucional como instrumento para la toma de decisiones para el mejoramiento ambiental y conservación de los recursos naturales en la jurisdicción de la Corporación.</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7">
            <w:pPr>
              <w:keepNext w:val="1"/>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48">
            <w:pPr>
              <w:keepNext w:val="1"/>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blHeader w:val="0"/>
        </w:trPr>
        <w:tc>
          <w:tcPr>
            <w:gridSpan w:val="5"/>
            <w:tcBorders>
              <w:top w:color="000000" w:space="0" w:sz="24" w:val="single"/>
              <w:bottom w:color="000000" w:space="0" w:sz="24" w:val="single"/>
            </w:tcBorders>
          </w:tcPr>
          <w:p w:rsidR="00000000" w:rsidDel="00000000" w:rsidP="00000000" w:rsidRDefault="00000000" w:rsidRPr="00000000" w14:paraId="0000004D">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E">
            <w:pPr>
              <w:spacing w:after="0" w:line="240" w:lineRule="auto"/>
              <w:rPr>
                <w:rFonts w:ascii="Arial" w:cs="Arial" w:eastAsia="Arial" w:hAnsi="Arial"/>
              </w:rPr>
            </w:pPr>
            <w:r w:rsidDel="00000000" w:rsidR="00000000" w:rsidRPr="00000000">
              <w:rPr>
                <w:rFonts w:ascii="Arial" w:cs="Arial" w:eastAsia="Arial" w:hAnsi="Arial"/>
                <w:rtl w:val="0"/>
              </w:rPr>
              <w:t xml:space="preserve">1. Diseñar, formular, ejecutar y realizar el control y seguimiento de los proyectos definidos en los instrumentos de planificación regional de acuerdo a los lineamientos que establezca el Gobierno Nacional y la Corporación</w:t>
            </w:r>
          </w:p>
          <w:p w:rsidR="00000000" w:rsidDel="00000000" w:rsidP="00000000" w:rsidRDefault="00000000" w:rsidRPr="00000000" w14:paraId="0000004F">
            <w:pPr>
              <w:spacing w:after="0" w:line="240" w:lineRule="auto"/>
              <w:rPr>
                <w:rFonts w:ascii="Arial" w:cs="Arial" w:eastAsia="Arial" w:hAnsi="Arial"/>
              </w:rPr>
            </w:pPr>
            <w:r w:rsidDel="00000000" w:rsidR="00000000" w:rsidRPr="00000000">
              <w:rPr>
                <w:rFonts w:ascii="Arial" w:cs="Arial" w:eastAsia="Arial" w:hAnsi="Arial"/>
                <w:rtl w:val="0"/>
              </w:rPr>
              <w:t xml:space="preserve">2.  Mantener actualizados y/o entregar la información requerida por los sistemas de información internos y externos que establezca el Gobierno y la Corporación.</w:t>
            </w:r>
          </w:p>
          <w:p w:rsidR="00000000" w:rsidDel="00000000" w:rsidP="00000000" w:rsidRDefault="00000000" w:rsidRPr="00000000" w14:paraId="00000050">
            <w:pPr>
              <w:spacing w:after="0" w:line="240" w:lineRule="auto"/>
              <w:rPr>
                <w:rFonts w:ascii="Arial" w:cs="Arial" w:eastAsia="Arial" w:hAnsi="Arial"/>
              </w:rPr>
            </w:pPr>
            <w:r w:rsidDel="00000000" w:rsidR="00000000" w:rsidRPr="00000000">
              <w:rPr>
                <w:rFonts w:ascii="Arial" w:cs="Arial" w:eastAsia="Arial" w:hAnsi="Arial"/>
                <w:rtl w:val="0"/>
              </w:rPr>
              <w:t xml:space="preserve">3. Liderar, promover y participar en los estudios e investigaciones que permitan mejorar la prestación de los servicios a su cargo y el oportuno cumplimiento de los planes, programas y proyectos, así como la ejecución y utilización óptima de los recursos disponibles. </w:t>
            </w:r>
          </w:p>
          <w:p w:rsidR="00000000" w:rsidDel="00000000" w:rsidP="00000000" w:rsidRDefault="00000000" w:rsidRPr="00000000" w14:paraId="00000051">
            <w:pPr>
              <w:spacing w:after="0" w:line="240" w:lineRule="auto"/>
              <w:rPr>
                <w:rFonts w:ascii="Arial" w:cs="Arial" w:eastAsia="Arial" w:hAnsi="Arial"/>
              </w:rPr>
            </w:pPr>
            <w:r w:rsidDel="00000000" w:rsidR="00000000" w:rsidRPr="00000000">
              <w:rPr>
                <w:rFonts w:ascii="Arial" w:cs="Arial" w:eastAsia="Arial" w:hAnsi="Arial"/>
                <w:rtl w:val="0"/>
              </w:rPr>
              <w:t xml:space="preserve">4. Emitir los conceptos de carácter técnico que requiera cualquier dependencia de la Entidad que sea de resorte del área de desempeño con el fin de garantizar la legalidad de las actuaciones.</w:t>
            </w:r>
          </w:p>
          <w:p w:rsidR="00000000" w:rsidDel="00000000" w:rsidP="00000000" w:rsidRDefault="00000000" w:rsidRPr="00000000" w14:paraId="00000052">
            <w:pPr>
              <w:spacing w:after="0" w:line="240" w:lineRule="auto"/>
              <w:rPr>
                <w:rFonts w:ascii="Arial" w:cs="Arial" w:eastAsia="Arial" w:hAnsi="Arial"/>
              </w:rPr>
            </w:pPr>
            <w:r w:rsidDel="00000000" w:rsidR="00000000" w:rsidRPr="00000000">
              <w:rPr>
                <w:rFonts w:ascii="Arial" w:cs="Arial" w:eastAsia="Arial" w:hAnsi="Arial"/>
                <w:rtl w:val="0"/>
              </w:rPr>
              <w:t xml:space="preserve">5. Proyectar, recomendar y  desarrollar las acciones que deban adoptarse para el logro de los objetivos y las metas propuestas en el Plan de Acción Institucional y/o el Plan Operativo del área de su desempeño.</w:t>
            </w:r>
          </w:p>
          <w:p w:rsidR="00000000" w:rsidDel="00000000" w:rsidP="00000000" w:rsidRDefault="00000000" w:rsidRPr="00000000" w14:paraId="00000053">
            <w:pPr>
              <w:spacing w:after="0" w:line="240" w:lineRule="auto"/>
              <w:rPr>
                <w:rFonts w:ascii="Arial" w:cs="Arial" w:eastAsia="Arial" w:hAnsi="Arial"/>
              </w:rPr>
            </w:pPr>
            <w:r w:rsidDel="00000000" w:rsidR="00000000" w:rsidRPr="00000000">
              <w:rPr>
                <w:rFonts w:ascii="Arial" w:cs="Arial" w:eastAsia="Arial" w:hAnsi="Arial"/>
                <w:rtl w:val="0"/>
              </w:rPr>
              <w:t xml:space="preserve">6.  Orientar a las demás Dependencias de la Corporación en las metodologías para la formulación de proyectos.</w:t>
            </w:r>
          </w:p>
          <w:p w:rsidR="00000000" w:rsidDel="00000000" w:rsidP="00000000" w:rsidRDefault="00000000" w:rsidRPr="00000000" w14:paraId="00000054">
            <w:pPr>
              <w:spacing w:after="0" w:line="240" w:lineRule="auto"/>
              <w:rPr>
                <w:rFonts w:ascii="Arial" w:cs="Arial" w:eastAsia="Arial" w:hAnsi="Arial"/>
              </w:rPr>
            </w:pPr>
            <w:r w:rsidDel="00000000" w:rsidR="00000000" w:rsidRPr="00000000">
              <w:rPr>
                <w:rFonts w:ascii="Arial" w:cs="Arial" w:eastAsia="Arial" w:hAnsi="Arial"/>
                <w:rtl w:val="0"/>
              </w:rPr>
              <w:t xml:space="preserve">7. Resolver las peticiones, quejas, reclamos y denuncias – PQRD que sean de competencia de la Oficina de Planeación de manera oportuna, eficiente y eficaz.</w:t>
            </w:r>
          </w:p>
          <w:p w:rsidR="00000000" w:rsidDel="00000000" w:rsidP="00000000" w:rsidRDefault="00000000" w:rsidRPr="00000000" w14:paraId="00000055">
            <w:pPr>
              <w:spacing w:after="0" w:line="240" w:lineRule="auto"/>
              <w:rPr>
                <w:rFonts w:ascii="Arial" w:cs="Arial" w:eastAsia="Arial" w:hAnsi="Arial"/>
              </w:rPr>
            </w:pPr>
            <w:r w:rsidDel="00000000" w:rsidR="00000000" w:rsidRPr="00000000">
              <w:rPr>
                <w:rFonts w:ascii="Arial" w:cs="Arial" w:eastAsia="Arial" w:hAnsi="Arial"/>
                <w:rtl w:val="0"/>
              </w:rPr>
              <w:t xml:space="preserve">8.  Acompañar a la Entidad a las reuniones de los consejos, juntas, comités cuando sea convocado o delegado para tal fin</w:t>
            </w:r>
          </w:p>
          <w:p w:rsidR="00000000" w:rsidDel="00000000" w:rsidP="00000000" w:rsidRDefault="00000000" w:rsidRPr="00000000" w14:paraId="00000056">
            <w:pPr>
              <w:spacing w:after="0" w:line="240" w:lineRule="auto"/>
              <w:rPr>
                <w:rFonts w:ascii="Arial" w:cs="Arial" w:eastAsia="Arial" w:hAnsi="Arial"/>
              </w:rPr>
            </w:pPr>
            <w:r w:rsidDel="00000000" w:rsidR="00000000" w:rsidRPr="00000000">
              <w:rPr>
                <w:rFonts w:ascii="Arial" w:cs="Arial" w:eastAsia="Arial" w:hAnsi="Arial"/>
                <w:rtl w:val="0"/>
              </w:rPr>
              <w:t xml:space="preserve">9.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57">
            <w:pPr>
              <w:spacing w:after="0" w:line="240" w:lineRule="auto"/>
              <w:rPr>
                <w:rFonts w:ascii="Arial" w:cs="Arial" w:eastAsia="Arial" w:hAnsi="Arial"/>
              </w:rPr>
            </w:pPr>
            <w:r w:rsidDel="00000000" w:rsidR="00000000" w:rsidRPr="00000000">
              <w:rPr>
                <w:rFonts w:ascii="Arial" w:cs="Arial" w:eastAsia="Arial" w:hAnsi="Arial"/>
                <w:rtl w:val="0"/>
              </w:rPr>
              <w:t xml:space="preserve">10. Suministrar a la Oficina Jurídica  la información que se requiera para la defensa judicial en los procesos en que sea parte la Corporación</w:t>
            </w:r>
          </w:p>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Fonts w:ascii="Arial" w:cs="Arial" w:eastAsia="Arial" w:hAnsi="Arial"/>
                <w:rtl w:val="0"/>
              </w:rPr>
              <w:t xml:space="preserve">11.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Fonts w:ascii="Arial" w:cs="Arial" w:eastAsia="Arial" w:hAnsi="Arial"/>
                <w:rtl w:val="0"/>
              </w:rPr>
              <w:t xml:space="preserve">12.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5A">
            <w:pPr>
              <w:spacing w:after="0" w:line="240" w:lineRule="auto"/>
              <w:rPr>
                <w:rFonts w:ascii="Arial" w:cs="Arial" w:eastAsia="Arial" w:hAnsi="Arial"/>
              </w:rPr>
            </w:pPr>
            <w:r w:rsidDel="00000000" w:rsidR="00000000" w:rsidRPr="00000000">
              <w:rPr>
                <w:rFonts w:ascii="Arial" w:cs="Arial" w:eastAsia="Arial" w:hAnsi="Arial"/>
                <w:rtl w:val="0"/>
              </w:rPr>
              <w:t xml:space="preserve">13.  Las demás funciones asignadas por la autoridad competente, de acuerdo con el nivel, la naturaleza y el área de desempeño del cargo. </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F">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0">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65">
            <w:pPr>
              <w:spacing w:after="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66">
            <w:pPr>
              <w:spacing w:after="0" w:lineRule="auto"/>
              <w:ind w:left="360" w:firstLine="0"/>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67">
            <w:pPr>
              <w:spacing w:after="0" w:lineRule="auto"/>
              <w:ind w:left="360" w:firstLine="0"/>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68">
            <w:pPr>
              <w:spacing w:after="0" w:lineRule="auto"/>
              <w:ind w:left="360" w:firstLine="0"/>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69">
            <w:pPr>
              <w:spacing w:after="0" w:lineRule="auto"/>
              <w:ind w:left="360" w:firstLine="0"/>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6A">
            <w:pPr>
              <w:spacing w:after="0" w:lineRule="auto"/>
              <w:ind w:left="360" w:firstLine="0"/>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6B">
            <w:pPr>
              <w:spacing w:after="0" w:lineRule="auto"/>
              <w:ind w:left="360" w:firstLine="0"/>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6C">
            <w:pPr>
              <w:spacing w:after="0" w:lineRule="auto"/>
              <w:ind w:left="360" w:firstLine="0"/>
              <w:rPr>
                <w:rFonts w:ascii="Arial" w:cs="Arial" w:eastAsia="Arial" w:hAnsi="Arial"/>
              </w:rPr>
            </w:pPr>
            <w:r w:rsidDel="00000000" w:rsidR="00000000" w:rsidRPr="00000000">
              <w:rPr>
                <w:rFonts w:ascii="Arial" w:cs="Arial" w:eastAsia="Arial" w:hAnsi="Arial"/>
                <w:rtl w:val="0"/>
              </w:rPr>
              <w:t xml:space="preserve">7. Gestión integral de proyectos</w:t>
            </w:r>
          </w:p>
          <w:p w:rsidR="00000000" w:rsidDel="00000000" w:rsidP="00000000" w:rsidRDefault="00000000" w:rsidRPr="00000000" w14:paraId="0000006D">
            <w:pPr>
              <w:spacing w:after="0" w:lineRule="auto"/>
              <w:ind w:left="360" w:firstLine="0"/>
              <w:rPr>
                <w:rFonts w:ascii="Arial" w:cs="Arial" w:eastAsia="Arial" w:hAnsi="Arial"/>
              </w:rPr>
            </w:pPr>
            <w:r w:rsidDel="00000000" w:rsidR="00000000" w:rsidRPr="00000000">
              <w:rPr>
                <w:rFonts w:ascii="Arial" w:cs="Arial" w:eastAsia="Arial" w:hAnsi="Arial"/>
                <w:rtl w:val="0"/>
              </w:rPr>
              <w:t xml:space="preserve">8. Gestión integral de la planeación</w:t>
            </w:r>
          </w:p>
          <w:p w:rsidR="00000000" w:rsidDel="00000000" w:rsidP="00000000" w:rsidRDefault="00000000" w:rsidRPr="00000000" w14:paraId="0000006E">
            <w:pPr>
              <w:spacing w:after="0" w:lineRule="auto"/>
              <w:ind w:left="360" w:firstLine="0"/>
              <w:rPr>
                <w:rFonts w:ascii="Arial" w:cs="Arial" w:eastAsia="Arial" w:hAnsi="Arial"/>
              </w:rPr>
            </w:pPr>
            <w:r w:rsidDel="00000000" w:rsidR="00000000" w:rsidRPr="00000000">
              <w:rPr>
                <w:rFonts w:ascii="Arial" w:cs="Arial" w:eastAsia="Arial" w:hAnsi="Arial"/>
                <w:rtl w:val="0"/>
              </w:rPr>
              <w:t xml:space="preserve">9. Modelo integrado de planeación y gestión </w:t>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7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CON EQUIVALENCIAS</w:t>
            </w:r>
          </w:p>
        </w:tc>
      </w:tr>
      <w:tr>
        <w:trPr>
          <w:cantSplit w:val="0"/>
          <w:tblHeader w:val="1"/>
        </w:trPr>
        <w:tc>
          <w:tcPr>
            <w:gridSpan w:val="3"/>
            <w:tcBorders>
              <w:top w:color="000000" w:space="0" w:sz="24" w:val="single"/>
            </w:tcBorders>
          </w:tcPr>
          <w:p w:rsidR="00000000" w:rsidDel="00000000" w:rsidP="00000000" w:rsidRDefault="00000000" w:rsidRPr="00000000" w14:paraId="00000078">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gridSpan w:val="2"/>
            <w:tcBorders>
              <w:top w:color="000000" w:space="0" w:sz="24" w:val="single"/>
            </w:tcBorders>
          </w:tcPr>
          <w:p w:rsidR="00000000" w:rsidDel="00000000" w:rsidP="00000000" w:rsidRDefault="00000000" w:rsidRPr="00000000" w14:paraId="0000007B">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754" w:hRule="atLeast"/>
          <w:tblHeader w:val="1"/>
        </w:trPr>
        <w:tc>
          <w:tcPr>
            <w:gridSpan w:val="3"/>
          </w:tcPr>
          <w:p w:rsidR="00000000" w:rsidDel="00000000" w:rsidP="00000000" w:rsidRDefault="00000000" w:rsidRPr="00000000" w14:paraId="0000007D">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 Ingeniería Industrial y afines, Ingeniería Civil y afines, Ingeniería Forestal, Administración, Contaduría Pública y Economía.</w:t>
            </w:r>
          </w:p>
          <w:p w:rsidR="00000000" w:rsidDel="00000000" w:rsidP="00000000" w:rsidRDefault="00000000" w:rsidRPr="00000000" w14:paraId="0000007E">
            <w:pPr>
              <w:spacing w:after="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F">
            <w:pPr>
              <w:spacing w:after="0" w:lineRule="auto"/>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el área relacionada en las funciones del cargo.                        </w:t>
            </w:r>
          </w:p>
          <w:p w:rsidR="00000000" w:rsidDel="00000000" w:rsidP="00000000" w:rsidRDefault="00000000" w:rsidRPr="00000000" w14:paraId="0000008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1">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gridSpan w:val="2"/>
            <w:vAlign w:val="center"/>
          </w:tcPr>
          <w:p w:rsidR="00000000" w:rsidDel="00000000" w:rsidP="00000000" w:rsidRDefault="00000000" w:rsidRPr="00000000" w14:paraId="00000084">
            <w:pPr>
              <w:spacing w:after="0" w:lineRule="auto"/>
              <w:rPr>
                <w:rFonts w:ascii="Arial" w:cs="Arial" w:eastAsia="Arial" w:hAnsi="Arial"/>
              </w:rPr>
            </w:pPr>
            <w:r w:rsidDel="00000000" w:rsidR="00000000" w:rsidRPr="00000000">
              <w:rPr>
                <w:rFonts w:ascii="Arial" w:cs="Arial" w:eastAsia="Arial" w:hAnsi="Arial"/>
                <w:rtl w:val="0"/>
              </w:rPr>
              <w:t xml:space="preserve">Veinticinco (25) meses de experiencia profesional relacionada.</w:t>
            </w:r>
          </w:p>
        </w:tc>
      </w:tr>
      <w:tr>
        <w:trPr>
          <w:cantSplit w:val="0"/>
          <w:tblHeader w:val="1"/>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6">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7">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w:t>
            </w:r>
          </w:p>
        </w:tc>
      </w:tr>
      <w:tr>
        <w:trPr>
          <w:cantSplit w:val="0"/>
          <w:tblHeader w:val="0"/>
        </w:trPr>
        <w:tc>
          <w:tcPr>
            <w:gridSpan w:val="3"/>
            <w:tcBorders>
              <w:top w:color="000000" w:space="0" w:sz="24" w:val="single"/>
            </w:tcBorders>
          </w:tcPr>
          <w:p w:rsidR="00000000" w:rsidDel="00000000" w:rsidP="00000000" w:rsidRDefault="00000000" w:rsidRPr="00000000" w14:paraId="0000008C">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 :</w:t>
            </w:r>
          </w:p>
        </w:tc>
        <w:tc>
          <w:tcPr>
            <w:gridSpan w:val="2"/>
            <w:tcBorders>
              <w:top w:color="000000" w:space="0" w:sz="24" w:val="single"/>
            </w:tcBorders>
          </w:tcPr>
          <w:p w:rsidR="00000000" w:rsidDel="00000000" w:rsidP="00000000" w:rsidRDefault="00000000" w:rsidRPr="00000000" w14:paraId="0000008F">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0"/>
        </w:trPr>
        <w:tc>
          <w:tcPr>
            <w:gridSpan w:val="2"/>
            <w:tcBorders>
              <w:bottom w:color="000000" w:space="0" w:sz="24" w:val="single"/>
            </w:tcBorders>
          </w:tcPr>
          <w:p w:rsidR="00000000" w:rsidDel="00000000" w:rsidP="00000000" w:rsidRDefault="00000000" w:rsidRPr="00000000" w14:paraId="00000091">
            <w:pPr>
              <w:tabs>
                <w:tab w:val="left" w:leader="none" w:pos="2510"/>
              </w:tabs>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 Ingeniería Industrial y afines, Ingeniería Civil y afines, Ingeniería Forestal, Administración, Contaduría Pública y Economía.</w:t>
            </w:r>
          </w:p>
          <w:p w:rsidR="00000000" w:rsidDel="00000000" w:rsidP="00000000" w:rsidRDefault="00000000" w:rsidRPr="00000000" w14:paraId="00000092">
            <w:pPr>
              <w:tabs>
                <w:tab w:val="left" w:leader="none" w:pos="2510"/>
              </w:tabs>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93">
            <w:pPr>
              <w:tabs>
                <w:tab w:val="left" w:leader="none" w:pos="2510"/>
              </w:tabs>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gridSpan w:val="3"/>
            <w:tcBorders>
              <w:bottom w:color="000000" w:space="0" w:sz="24" w:val="single"/>
            </w:tcBorders>
            <w:shd w:fill="auto" w:val="clear"/>
            <w:vAlign w:val="center"/>
          </w:tcPr>
          <w:p w:rsidR="00000000" w:rsidDel="00000000" w:rsidP="00000000" w:rsidRDefault="00000000" w:rsidRPr="00000000" w14:paraId="00000095">
            <w:pPr>
              <w:tabs>
                <w:tab w:val="left" w:leader="none" w:pos="2510"/>
              </w:tabs>
              <w:spacing w:after="0" w:lineRule="auto"/>
              <w:rPr>
                <w:rFonts w:ascii="Arial" w:cs="Arial" w:eastAsia="Arial" w:hAnsi="Arial"/>
              </w:rPr>
            </w:pPr>
            <w:r w:rsidDel="00000000" w:rsidR="00000000" w:rsidRPr="00000000">
              <w:rPr>
                <w:rFonts w:ascii="Arial" w:cs="Arial" w:eastAsia="Arial" w:hAnsi="Arial"/>
                <w:rtl w:val="0"/>
              </w:rPr>
              <w:t xml:space="preserve">Cuarenta y nueve (49) meses de experiencia profesional  relacionada.</w:t>
            </w:r>
          </w:p>
          <w:p w:rsidR="00000000" w:rsidDel="00000000" w:rsidP="00000000" w:rsidRDefault="00000000" w:rsidRPr="00000000" w14:paraId="00000096">
            <w:pPr>
              <w:tabs>
                <w:tab w:val="left" w:leader="none" w:pos="2510"/>
              </w:tabs>
              <w:spacing w:after="0" w:lineRule="auto"/>
              <w:rPr>
                <w:rFonts w:ascii="Arial" w:cs="Arial" w:eastAsia="Arial" w:hAnsi="Arial"/>
              </w:rPr>
            </w:pPr>
            <w:r w:rsidDel="00000000" w:rsidR="00000000" w:rsidRPr="00000000">
              <w:rPr>
                <w:rtl w:val="0"/>
              </w:rPr>
            </w:r>
          </w:p>
        </w:tc>
      </w:tr>
      <w:tr>
        <w:trPr>
          <w:cantSplit w:val="0"/>
          <w:tblHeader w:val="0"/>
        </w:trPr>
        <w:tc>
          <w:tcPr>
            <w:gridSpan w:val="5"/>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99">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9A">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9F">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A0">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gridSpan w:val="2"/>
            <w:tcBorders>
              <w:top w:color="000000" w:space="0" w:sz="24" w:val="single"/>
            </w:tcBorders>
          </w:tcPr>
          <w:p w:rsidR="00000000" w:rsidDel="00000000" w:rsidP="00000000" w:rsidRDefault="00000000" w:rsidRPr="00000000" w14:paraId="000000A3">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A4">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A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A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A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A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A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A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gridSpan w:val="2"/>
          </w:tcPr>
          <w:p w:rsidR="00000000" w:rsidDel="00000000" w:rsidP="00000000" w:rsidRDefault="00000000" w:rsidRPr="00000000" w14:paraId="000000A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A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B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B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C0">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C5">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C6">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C7">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C8">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C9">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0D3E6F"/>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0D3E6F"/>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5wRd1CdpLSIL6lthcJosHYt79Q==">AMUW2mWY0SOFsF3fFsk8FsrvwIRQiJervMiDNQS8E/PJ2dtQu4QKMdTgAWytqlYPGK26aU3JiesSRqVePWPSNpZ9DHAq6FE6b8DOpW27LkPnvXjEGzGfNsA=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2022-01-03T20:56:00Z</dcterms:created>
  <dc:creator>LizethP</dc:creator>
</cp:coreProperties>
</file>